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AB585E" w:rsidTr="00AB585E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85E" w:rsidRDefault="00AB58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585E" w:rsidRDefault="00AB585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85E" w:rsidRDefault="00AB585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:rsidR="00AB585E" w:rsidRDefault="00AB585E" w:rsidP="00AB585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934388">
        <w:rPr>
          <w:rFonts w:ascii="Times New Roman" w:hAnsi="Times New Roman" w:cs="Times New Roman"/>
          <w:b/>
          <w:sz w:val="24"/>
          <w:szCs w:val="24"/>
        </w:rPr>
        <w:t>C50003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AB585E" w:rsidRDefault="00AB585E" w:rsidP="00AB585E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AB585E" w:rsidRDefault="00AB585E" w:rsidP="00AB585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AB585E" w:rsidRDefault="00AB585E" w:rsidP="00AB585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r w:rsidR="00AC29BE">
        <w:rPr>
          <w:rFonts w:ascii="Times New Roman" w:hAnsi="Times New Roman"/>
          <w:sz w:val="24"/>
          <w:szCs w:val="24"/>
        </w:rPr>
        <w:t>MBA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I Semester Regular/Supplementary Examinations, March-2024</w:t>
      </w:r>
    </w:p>
    <w:p w:rsidR="00AB585E" w:rsidRDefault="00AB585E" w:rsidP="00AB58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B585E">
        <w:rPr>
          <w:rFonts w:ascii="Times New Roman" w:hAnsi="Times New Roman" w:cs="Times New Roman"/>
          <w:b/>
          <w:sz w:val="28"/>
          <w:szCs w:val="24"/>
        </w:rPr>
        <w:t>FINANCIAL REPORTING AND ANALYSIS</w:t>
      </w:r>
    </w:p>
    <w:p w:rsidR="00AB585E" w:rsidRDefault="00AB585E" w:rsidP="00AB585E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:rsidR="00AB585E" w:rsidRDefault="00AB585E" w:rsidP="00AB585E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AB585E" w:rsidRDefault="00AB585E" w:rsidP="00AB585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AB585E" w:rsidRDefault="00AB585E" w:rsidP="00AB585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AB585E" w:rsidRDefault="00AB585E" w:rsidP="00AB585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AB585E" w:rsidRDefault="00AB585E" w:rsidP="00AB585E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AB585E" w:rsidRDefault="00AB585E" w:rsidP="00AB585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AB585E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 w:cs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"/>
        <w:gridCol w:w="379"/>
        <w:gridCol w:w="6694"/>
        <w:gridCol w:w="658"/>
        <w:gridCol w:w="830"/>
        <w:gridCol w:w="687"/>
      </w:tblGrid>
      <w:tr w:rsidR="00AB585E" w:rsidRPr="00AB585E" w:rsidTr="00AB585E">
        <w:trPr>
          <w:trHeight w:val="356"/>
        </w:trPr>
        <w:tc>
          <w:tcPr>
            <w:tcW w:w="19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1.</w:t>
            </w: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rPr>
                <w:rFonts w:ascii="Bookman Old Style" w:hAnsi="Bookman Old Style"/>
                <w:sz w:val="24"/>
                <w:szCs w:val="24"/>
              </w:rPr>
            </w:pPr>
            <w:r w:rsidRPr="00AB585E">
              <w:rPr>
                <w:rFonts w:ascii="Bookman Old Style" w:hAnsi="Bookman Old Style"/>
                <w:sz w:val="24"/>
                <w:szCs w:val="24"/>
              </w:rPr>
              <w:t>Define Financial Accounting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42" w:type="pct"/>
            <w:vAlign w:val="center"/>
          </w:tcPr>
          <w:p w:rsidR="00AB585E" w:rsidRPr="00AB585E" w:rsidRDefault="00AB585E" w:rsidP="00126A1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B585E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AB585E" w:rsidRPr="00AB585E" w:rsidTr="00AB585E">
        <w:trPr>
          <w:trHeight w:val="121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rPr>
                <w:rFonts w:ascii="Bookman Old Style" w:hAnsi="Bookman Old Style"/>
                <w:sz w:val="24"/>
                <w:szCs w:val="24"/>
              </w:rPr>
            </w:pPr>
            <w:r w:rsidRPr="00AB585E">
              <w:rPr>
                <w:rFonts w:ascii="Bookman Old Style" w:hAnsi="Bookman Old Style"/>
                <w:sz w:val="24"/>
                <w:szCs w:val="24"/>
              </w:rPr>
              <w:t>Recall GAAP</w:t>
            </w:r>
            <w:r w:rsidR="003778C1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42" w:type="pct"/>
            <w:vAlign w:val="center"/>
          </w:tcPr>
          <w:p w:rsidR="00AB585E" w:rsidRPr="00AB585E" w:rsidRDefault="00AB585E" w:rsidP="00126A1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B585E">
              <w:rPr>
                <w:rFonts w:ascii="Bookman Old Style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AB585E" w:rsidRPr="00AB585E" w:rsidTr="00AB585E">
        <w:trPr>
          <w:trHeight w:val="267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B585E" w:rsidRPr="00AB585E" w:rsidRDefault="00AB585E" w:rsidP="00AB585E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AB585E" w:rsidRPr="00AB585E" w:rsidRDefault="00B07F82" w:rsidP="00126A17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out Classification of accounting</w:t>
            </w:r>
            <w:r w:rsidR="003778C1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  <w:vAlign w:val="center"/>
          </w:tcPr>
          <w:p w:rsidR="00AB585E" w:rsidRPr="00AB585E" w:rsidRDefault="00AB585E" w:rsidP="00126A1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AB585E" w:rsidRPr="00AB585E" w:rsidTr="00AB585E">
        <w:trPr>
          <w:trHeight w:val="256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B585E" w:rsidRPr="00AB585E" w:rsidRDefault="00AB585E" w:rsidP="00AB585E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AB585E" w:rsidRPr="00AB585E" w:rsidRDefault="00AB585E" w:rsidP="001150E4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what is Journalizing</w:t>
            </w:r>
            <w:r w:rsidR="003778C1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  <w:vAlign w:val="center"/>
          </w:tcPr>
          <w:p w:rsidR="00AB585E" w:rsidRPr="00AB585E" w:rsidRDefault="00AB585E" w:rsidP="00126A1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B585E" w:rsidRPr="00AB585E" w:rsidTr="00AB585E">
        <w:trPr>
          <w:trHeight w:val="263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AB585E" w:rsidRPr="00AB585E" w:rsidRDefault="00B07F82" w:rsidP="00126A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What </w:t>
            </w:r>
            <w:r w:rsidR="00AB585E" w:rsidRPr="00AB585E">
              <w:rPr>
                <w:rFonts w:ascii="Bookman Old Style" w:hAnsi="Bookman Old Style" w:cs="Times New Roman"/>
                <w:sz w:val="24"/>
                <w:szCs w:val="24"/>
              </w:rPr>
              <w:t>is FIFO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342" w:type="pct"/>
            <w:vAlign w:val="center"/>
          </w:tcPr>
          <w:p w:rsidR="00AB585E" w:rsidRPr="00AB585E" w:rsidRDefault="00AB585E" w:rsidP="00126A1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AB585E" w:rsidRPr="00AB585E" w:rsidTr="00AB585E">
        <w:trPr>
          <w:trHeight w:val="269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Interpret Tangible asset</w:t>
            </w:r>
            <w:r w:rsidR="003778C1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  <w:vAlign w:val="center"/>
          </w:tcPr>
          <w:p w:rsidR="00AB585E" w:rsidRPr="00AB585E" w:rsidRDefault="00AB585E" w:rsidP="00126A1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AB585E" w:rsidRPr="00AB585E" w:rsidTr="00AB585E">
        <w:trPr>
          <w:trHeight w:val="271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Contrast between Cash profits and Book profits</w:t>
            </w:r>
            <w:r w:rsidR="003778C1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  <w:vAlign w:val="center"/>
          </w:tcPr>
          <w:p w:rsidR="00AB585E" w:rsidRPr="00AB585E" w:rsidRDefault="00AB585E" w:rsidP="00126A1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B585E" w:rsidRPr="00AB585E" w:rsidTr="00AB585E">
        <w:trPr>
          <w:trHeight w:val="232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Restate Vertical analysis</w:t>
            </w:r>
            <w:r w:rsidR="003778C1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  <w:vAlign w:val="center"/>
          </w:tcPr>
          <w:p w:rsidR="00AB585E" w:rsidRPr="00AB585E" w:rsidRDefault="00AB585E" w:rsidP="00126A1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  <w:tr w:rsidR="00AB585E" w:rsidRPr="00AB585E" w:rsidTr="00AB585E">
        <w:trPr>
          <w:trHeight w:val="366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Show Du Pont Chart</w:t>
            </w:r>
            <w:r w:rsidR="003778C1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" w:type="pct"/>
            <w:vAlign w:val="center"/>
          </w:tcPr>
          <w:p w:rsidR="00AB585E" w:rsidRPr="00AB585E" w:rsidRDefault="00AB585E" w:rsidP="00126A1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>L1</w:t>
            </w:r>
          </w:p>
        </w:tc>
      </w:tr>
      <w:tr w:rsidR="00AB585E" w:rsidRPr="00AB585E" w:rsidTr="00AB585E">
        <w:trPr>
          <w:trHeight w:val="229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3478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Summarize INDAS</w:t>
            </w:r>
            <w:r w:rsidR="003778C1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42" w:type="pct"/>
            <w:vAlign w:val="center"/>
          </w:tcPr>
          <w:p w:rsidR="00AB585E" w:rsidRPr="00AB585E" w:rsidRDefault="00AB585E" w:rsidP="00126A1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AB585E" w:rsidRPr="00AB585E" w:rsidRDefault="00AB585E" w:rsidP="00126A17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AB585E" w:rsidRPr="00AB585E" w:rsidRDefault="00AB585E" w:rsidP="00126A17">
            <w:pPr>
              <w:pStyle w:val="NoSpacing"/>
              <w:tabs>
                <w:tab w:val="left" w:pos="360"/>
                <w:tab w:val="left" w:pos="720"/>
              </w:tabs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>L2</w:t>
            </w:r>
          </w:p>
        </w:tc>
      </w:tr>
    </w:tbl>
    <w:p w:rsidR="00AB585E" w:rsidRPr="00AB585E" w:rsidRDefault="00AB585E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8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AB585E">
        <w:rPr>
          <w:rFonts w:ascii="Times New Roman" w:hAnsi="Times New Roman"/>
          <w:b/>
          <w:sz w:val="8"/>
          <w:szCs w:val="24"/>
        </w:rPr>
        <w:tab/>
      </w:r>
    </w:p>
    <w:p w:rsidR="00D03572" w:rsidRPr="00934388" w:rsidRDefault="00AB585E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10M=50Marks</w:t>
      </w:r>
    </w:p>
    <w:p w:rsidR="00B05E53" w:rsidRPr="00AB585E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B07F82" w:rsidRPr="00AB585E" w:rsidTr="00B07F82">
        <w:trPr>
          <w:trHeight w:val="199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07F82" w:rsidRPr="00AB585E" w:rsidRDefault="00B07F8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9506BB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 w:rsidR="009506BB">
              <w:rPr>
                <w:rFonts w:ascii="Bookman Old Style" w:hAnsi="Bookman Old Style" w:cs="Times New Roman"/>
                <w:sz w:val="24"/>
                <w:szCs w:val="24"/>
              </w:rPr>
              <w:t xml:space="preserve">the financial accounting 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objectives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L1</w:t>
            </w:r>
          </w:p>
        </w:tc>
      </w:tr>
      <w:tr w:rsidR="00B07F82" w:rsidRPr="00AB585E" w:rsidTr="00B07F82">
        <w:trPr>
          <w:trHeight w:val="20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07F82" w:rsidRPr="00AB585E" w:rsidRDefault="00B07F8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Explain limitations and users of Financial accounting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L1</w:t>
            </w:r>
          </w:p>
        </w:tc>
      </w:tr>
      <w:tr w:rsidR="00C84F0A" w:rsidRPr="00AB585E" w:rsidTr="00B07F82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B585E" w:rsidRDefault="00C84F0A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B07F82" w:rsidRPr="00AB585E" w:rsidTr="00B07F82">
        <w:trPr>
          <w:trHeight w:val="171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B07F82" w:rsidRPr="00AB585E" w:rsidRDefault="00B07F8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B77F3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Contrast between Book-Keeping and Accounting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B07F82" w:rsidRPr="00AB585E" w:rsidTr="00B07F82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B07F82" w:rsidRPr="00AB585E" w:rsidRDefault="00B07F8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B77F3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Explain the accounting process.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C84F0A" w:rsidRPr="00AB585E" w:rsidTr="00B07F82">
        <w:trPr>
          <w:trHeight w:val="12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Default="0010671C" w:rsidP="0010671C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3</w:t>
            </w:r>
          </w:p>
          <w:p w:rsidR="00B07F82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AB585E" w:rsidRPr="00AB585E" w:rsidRDefault="00AB585E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B5229" w:rsidRPr="00AB585E" w:rsidTr="00B07F82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5229" w:rsidRPr="00AB585E" w:rsidRDefault="009B522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6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9B5229" w:rsidRPr="00AB585E" w:rsidRDefault="009B5229" w:rsidP="00603DB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The following are the balances extracted from the books of Mohan Lal on 31-12-2023.</w:t>
            </w:r>
          </w:p>
          <w:p w:rsidR="009B5229" w:rsidRPr="00AB585E" w:rsidRDefault="009B5229" w:rsidP="00603DB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Prepare Trading and Profit &amp; Loss Account and Balance sheet on this date after taking into account the given additional information:</w:t>
            </w:r>
          </w:p>
          <w:tbl>
            <w:tblPr>
              <w:tblW w:w="67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227"/>
              <w:gridCol w:w="1205"/>
              <w:gridCol w:w="2160"/>
              <w:gridCol w:w="1173"/>
            </w:tblGrid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Mohan Lal’s Capital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30,000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Business Premises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20,000</w:t>
                  </w:r>
                </w:p>
              </w:tc>
            </w:tr>
            <w:tr w:rsidR="009B5229" w:rsidRPr="00AB585E" w:rsidTr="00B07F82">
              <w:trPr>
                <w:trHeight w:val="633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Mohan Lal’s Drawings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5,000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General expenses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4,000</w:t>
                  </w:r>
                </w:p>
              </w:tc>
            </w:tr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Sales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1, 50,000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Stock (1</w:t>
                  </w: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  <w:vertAlign w:val="superscript"/>
                    </w:rPr>
                    <w:t>st</w:t>
                  </w: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 xml:space="preserve"> Jan, 2017)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22,000</w:t>
                  </w:r>
                </w:p>
              </w:tc>
            </w:tr>
            <w:tr w:rsidR="009B5229" w:rsidRPr="00AB585E" w:rsidTr="00B07F82">
              <w:trPr>
                <w:trHeight w:val="307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Sales Returns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2,000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Salaries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9,000</w:t>
                  </w:r>
                </w:p>
              </w:tc>
            </w:tr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Furniture and Fittings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2,600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Debtors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18,000</w:t>
                  </w:r>
                </w:p>
              </w:tc>
            </w:tr>
            <w:tr w:rsidR="009B5229" w:rsidRPr="00AB585E" w:rsidTr="00B07F82">
              <w:trPr>
                <w:trHeight w:val="307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Discount (Dr)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1,600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Commission (Dr)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2,200</w:t>
                  </w:r>
                </w:p>
              </w:tc>
            </w:tr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Bank Overdraft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4,200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Rent from Tenants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1,000</w:t>
                  </w:r>
                </w:p>
              </w:tc>
            </w:tr>
            <w:tr w:rsidR="009B5229" w:rsidRPr="00AB585E" w:rsidTr="00B07F82">
              <w:trPr>
                <w:trHeight w:val="633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Discount (Cr)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2,000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Carriage on Purchases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1,800</w:t>
                  </w:r>
                </w:p>
              </w:tc>
            </w:tr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Creditors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13,800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Purchases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1, 10,000</w:t>
                  </w:r>
                </w:p>
              </w:tc>
            </w:tr>
            <w:tr w:rsidR="009B5229" w:rsidRPr="00AB585E" w:rsidTr="00B07F82">
              <w:trPr>
                <w:trHeight w:val="325"/>
              </w:trPr>
              <w:tc>
                <w:tcPr>
                  <w:tcW w:w="2227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Taxes and Insurances</w:t>
                  </w:r>
                </w:p>
              </w:tc>
              <w:tc>
                <w:tcPr>
                  <w:tcW w:w="1205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2,000</w:t>
                  </w:r>
                </w:p>
              </w:tc>
              <w:tc>
                <w:tcPr>
                  <w:tcW w:w="2160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Bad debts</w:t>
                  </w:r>
                </w:p>
              </w:tc>
              <w:tc>
                <w:tcPr>
                  <w:tcW w:w="1173" w:type="dxa"/>
                </w:tcPr>
                <w:p w:rsidR="009B5229" w:rsidRPr="00AB585E" w:rsidRDefault="009B5229" w:rsidP="00347D9D">
                  <w:pPr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800</w:t>
                  </w:r>
                </w:p>
              </w:tc>
            </w:tr>
          </w:tbl>
          <w:p w:rsidR="009B5229" w:rsidRPr="00AB585E" w:rsidRDefault="009B5229" w:rsidP="004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Additional information:</w:t>
            </w:r>
          </w:p>
          <w:p w:rsidR="009B5229" w:rsidRPr="00AB585E" w:rsidRDefault="009B5229" w:rsidP="004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i) Stock on 31-12-2023 was Rs.20,060</w:t>
            </w:r>
          </w:p>
          <w:p w:rsidR="009B5229" w:rsidRPr="00AB585E" w:rsidRDefault="009B5229" w:rsidP="004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ii) Write off depreciation on premises Rs.300</w:t>
            </w:r>
          </w:p>
          <w:p w:rsidR="009B5229" w:rsidRPr="00AB585E" w:rsidRDefault="009B5229" w:rsidP="004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iii) Make a reserve of 5% on Debtors for doubtful debts.</w:t>
            </w:r>
          </w:p>
          <w:p w:rsidR="009B5229" w:rsidRPr="00AB585E" w:rsidRDefault="009B5229" w:rsidP="00603DB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iv) Carry forward Rs.200 for unexpected insurance.</w:t>
            </w:r>
          </w:p>
        </w:tc>
        <w:tc>
          <w:tcPr>
            <w:tcW w:w="382" w:type="pct"/>
            <w:vAlign w:val="center"/>
          </w:tcPr>
          <w:p w:rsidR="009B5229" w:rsidRPr="00AB585E" w:rsidRDefault="009B5229" w:rsidP="00AB585E">
            <w:pPr>
              <w:spacing w:after="0" w:line="240" w:lineRule="auto"/>
              <w:ind w:right="-153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B5229" w:rsidRPr="00AB585E" w:rsidRDefault="009B522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B5229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="009B5229"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C84F0A" w:rsidRPr="00AB585E" w:rsidTr="00B07F82">
        <w:trPr>
          <w:trHeight w:val="8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B585E" w:rsidRDefault="00C84F0A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B07F82" w:rsidRPr="00AB585E" w:rsidTr="00B07F82">
        <w:trPr>
          <w:trHeight w:val="304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B07F82" w:rsidRPr="00AB585E" w:rsidRDefault="00B07F82" w:rsidP="00B77F34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Summarize the characteristics of Trial balance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B07F82" w:rsidRPr="00AB585E" w:rsidTr="00B07F82">
        <w:trPr>
          <w:trHeight w:val="281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B07F82" w:rsidRPr="00AB585E" w:rsidRDefault="00B07F82" w:rsidP="00CF02ED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Distinguish between Single entry system and Double entry system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C84F0A" w:rsidRPr="00AB585E" w:rsidTr="00B07F82">
        <w:trPr>
          <w:trHeight w:val="18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B585E" w:rsidRDefault="00C84F0A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B07F82" w:rsidRPr="00AB585E" w:rsidTr="00B07F82">
        <w:trPr>
          <w:trHeight w:val="249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B77F3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Recall depreciation? Why it is calculated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L1</w:t>
            </w:r>
          </w:p>
        </w:tc>
      </w:tr>
      <w:tr w:rsidR="00B07F82" w:rsidRPr="00AB585E" w:rsidTr="00B07F82">
        <w:trPr>
          <w:trHeight w:val="253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Illustrate various methods of depreciation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C84F0A" w:rsidRPr="00AB585E" w:rsidTr="00B07F82">
        <w:trPr>
          <w:trHeight w:val="12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B585E" w:rsidRDefault="00C84F0A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FA0243" w:rsidRPr="00AB585E" w:rsidTr="00B07F82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A0243" w:rsidRPr="00AB585E" w:rsidRDefault="00FA0243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366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A0243" w:rsidRPr="00AB585E" w:rsidRDefault="00FA0243" w:rsidP="00B07F82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X  Ltd. Company purchased on 1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st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 January 202</w:t>
            </w:r>
            <w:r w:rsidR="00B07F82">
              <w:rPr>
                <w:rFonts w:ascii="Bookman Old Style" w:hAnsi="Bookman Old Style" w:cs="Times New Roman"/>
                <w:sz w:val="24"/>
                <w:szCs w:val="24"/>
              </w:rPr>
              <w:t xml:space="preserve">1 a small plant for Rs. 10,000. 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Depreciation is provided at 10% p.a. on the straight line method. Prepare plant account </w:t>
            </w:r>
            <w:r w:rsidR="0010671C">
              <w:rPr>
                <w:rFonts w:ascii="Bookman Old Style" w:hAnsi="Bookman Old Style" w:cs="Times New Roman"/>
                <w:sz w:val="24"/>
                <w:szCs w:val="24"/>
              </w:rPr>
              <w:t xml:space="preserve">for 5 years 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and depreciation account assuming that the accounts are closed on 31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st</w:t>
            </w: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 xml:space="preserve"> December every year.</w:t>
            </w:r>
          </w:p>
        </w:tc>
        <w:tc>
          <w:tcPr>
            <w:tcW w:w="382" w:type="pct"/>
            <w:vAlign w:val="center"/>
          </w:tcPr>
          <w:p w:rsidR="00FA0243" w:rsidRPr="00AB585E" w:rsidRDefault="00FA0243" w:rsidP="00AB585E">
            <w:pPr>
              <w:spacing w:after="0" w:line="240" w:lineRule="auto"/>
              <w:ind w:right="-153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FA0243" w:rsidRPr="00AB585E" w:rsidRDefault="00FA0243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FA0243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="00FA0243"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C84F0A" w:rsidRPr="00AB585E" w:rsidTr="00B07F82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B585E" w:rsidRDefault="00C84F0A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B07F82" w:rsidRPr="00AB585E" w:rsidTr="00B07F82">
        <w:trPr>
          <w:trHeight w:val="240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B07F82" w:rsidRPr="00AB585E" w:rsidRDefault="00B07F82" w:rsidP="00794389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Times New Roman" w:hAnsi="Bookman Old Style" w:cs="Times New Roman"/>
                <w:sz w:val="24"/>
                <w:szCs w:val="24"/>
              </w:rPr>
              <w:t>Differentiate between funds flow statement and cash flow statement?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B07F82" w:rsidRPr="00AB585E" w:rsidTr="00B07F82">
        <w:trPr>
          <w:trHeight w:val="24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794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Explain the proforma of Cash flow statement?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C84F0A" w:rsidRPr="00AB585E" w:rsidTr="00B07F82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  <w:p w:rsidR="00B07F82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:rsidR="00B07F82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:rsidR="00B07F82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:rsidR="00B07F82" w:rsidRDefault="0010671C" w:rsidP="0010671C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Page 2 of 3</w:t>
            </w:r>
          </w:p>
          <w:p w:rsidR="00B07F82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:rsidR="00AB585E" w:rsidRPr="00AB585E" w:rsidRDefault="00AB585E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B5229" w:rsidRPr="00AB585E" w:rsidTr="00B07F82">
        <w:trPr>
          <w:trHeight w:val="395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5229" w:rsidRPr="00AB585E" w:rsidRDefault="009B5229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6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9B5229" w:rsidRPr="00AB585E" w:rsidRDefault="009B5229" w:rsidP="00CE24D1">
            <w:pPr>
              <w:pStyle w:val="NoSpacing"/>
              <w:tabs>
                <w:tab w:val="left" w:pos="360"/>
                <w:tab w:val="left" w:pos="720"/>
              </w:tabs>
              <w:spacing w:line="276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B585E">
              <w:rPr>
                <w:rFonts w:ascii="Bookman Old Style" w:hAnsi="Bookman Old Style"/>
                <w:sz w:val="24"/>
                <w:szCs w:val="24"/>
              </w:rPr>
              <w:t>From the following Balance sheets,   You are required to prepare Statement of Changes in working capital for the year ended 31</w:t>
            </w:r>
            <w:r w:rsidRPr="00AB585E">
              <w:rPr>
                <w:rFonts w:ascii="Bookman Old Style" w:hAnsi="Bookman Old Style"/>
                <w:sz w:val="24"/>
                <w:szCs w:val="24"/>
                <w:vertAlign w:val="superscript"/>
              </w:rPr>
              <w:t>st</w:t>
            </w:r>
            <w:r w:rsidRPr="00AB585E">
              <w:rPr>
                <w:rFonts w:ascii="Bookman Old Style" w:hAnsi="Bookman Old Style"/>
                <w:sz w:val="24"/>
                <w:szCs w:val="24"/>
              </w:rPr>
              <w:t xml:space="preserve"> march, 2021.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522"/>
              <w:gridCol w:w="1620"/>
              <w:gridCol w:w="1440"/>
            </w:tblGrid>
            <w:tr w:rsidR="009B5229" w:rsidRPr="00AB585E" w:rsidTr="00B07F82">
              <w:tc>
                <w:tcPr>
                  <w:tcW w:w="3522" w:type="dxa"/>
                </w:tcPr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 xml:space="preserve">Liabilities </w:t>
                  </w:r>
                </w:p>
              </w:tc>
              <w:tc>
                <w:tcPr>
                  <w:tcW w:w="1620" w:type="dxa"/>
                </w:tcPr>
                <w:p w:rsidR="00B07F82" w:rsidRDefault="009B5229" w:rsidP="00B07F82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2022</w:t>
                  </w:r>
                </w:p>
                <w:p w:rsidR="009B5229" w:rsidRPr="00AB585E" w:rsidRDefault="009B5229" w:rsidP="00B07F82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Rs.</w:t>
                  </w:r>
                </w:p>
              </w:tc>
              <w:tc>
                <w:tcPr>
                  <w:tcW w:w="1440" w:type="dxa"/>
                </w:tcPr>
                <w:p w:rsidR="00B07F82" w:rsidRDefault="009B5229" w:rsidP="00B07F82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2023</w:t>
                  </w:r>
                </w:p>
                <w:p w:rsidR="009B5229" w:rsidRPr="00AB585E" w:rsidRDefault="009B5229" w:rsidP="00B07F82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Rs.</w:t>
                  </w:r>
                </w:p>
              </w:tc>
            </w:tr>
            <w:tr w:rsidR="009B5229" w:rsidRPr="00AB585E" w:rsidTr="00B07F82">
              <w:tc>
                <w:tcPr>
                  <w:tcW w:w="3522" w:type="dxa"/>
                </w:tcPr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Share capital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Profit and loss A/c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General Reserve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Provision for tax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Proposed dividend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Bank over Draft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Outstanding Expense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Sundry Creditors</w:t>
                  </w:r>
                </w:p>
              </w:tc>
              <w:tc>
                <w:tcPr>
                  <w:tcW w:w="1620" w:type="dxa"/>
                </w:tcPr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50,000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12,500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10,000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3,000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2,000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3,500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   600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6,500</w:t>
                  </w:r>
                </w:p>
              </w:tc>
              <w:tc>
                <w:tcPr>
                  <w:tcW w:w="1440" w:type="dxa"/>
                </w:tcPr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60,000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17,000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12,500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3,500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2,500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4,500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   400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right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7,200</w:t>
                  </w:r>
                </w:p>
              </w:tc>
            </w:tr>
            <w:tr w:rsidR="009B5229" w:rsidRPr="00AB585E" w:rsidTr="00B07F82">
              <w:tc>
                <w:tcPr>
                  <w:tcW w:w="3522" w:type="dxa"/>
                </w:tcPr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360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315" w:lineRule="atLeast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88,100 </w:t>
                  </w:r>
                </w:p>
              </w:tc>
              <w:tc>
                <w:tcPr>
                  <w:tcW w:w="1440" w:type="dxa"/>
                </w:tcPr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315" w:lineRule="atLeast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1,07,600</w:t>
                  </w:r>
                </w:p>
              </w:tc>
            </w:tr>
            <w:tr w:rsidR="009B5229" w:rsidRPr="00AB585E" w:rsidTr="00B07F82">
              <w:tc>
                <w:tcPr>
                  <w:tcW w:w="3522" w:type="dxa"/>
                </w:tcPr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 xml:space="preserve">Assets </w:t>
                  </w:r>
                </w:p>
              </w:tc>
              <w:tc>
                <w:tcPr>
                  <w:tcW w:w="1620" w:type="dxa"/>
                </w:tcPr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2022 Rs.</w:t>
                  </w:r>
                </w:p>
              </w:tc>
              <w:tc>
                <w:tcPr>
                  <w:tcW w:w="1440" w:type="dxa"/>
                </w:tcPr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bCs/>
                      <w:color w:val="000000"/>
                      <w:kern w:val="24"/>
                    </w:rPr>
                    <w:t>2023 Rs.</w:t>
                  </w:r>
                </w:p>
              </w:tc>
            </w:tr>
            <w:tr w:rsidR="009B5229" w:rsidRPr="00AB585E" w:rsidTr="00B07F82">
              <w:tc>
                <w:tcPr>
                  <w:tcW w:w="3522" w:type="dxa"/>
                </w:tcPr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Buildings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Furniture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Machinery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Cash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Bank</w:t>
                  </w:r>
                </w:p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AB585E">
                    <w:rPr>
                      <w:rFonts w:ascii="Bookman Old Style" w:hAnsi="Bookman Old Style"/>
                      <w:sz w:val="24"/>
                      <w:szCs w:val="24"/>
                    </w:rPr>
                    <w:t>Sundry debtors</w:t>
                  </w:r>
                </w:p>
                <w:p w:rsidR="009B5229" w:rsidRPr="00AB585E" w:rsidRDefault="00B07F82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276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Prepaid </w:t>
                  </w:r>
                  <w:r w:rsidR="009B5229" w:rsidRPr="00AB585E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exp. </w:t>
                  </w:r>
                </w:p>
              </w:tc>
              <w:tc>
                <w:tcPr>
                  <w:tcW w:w="1620" w:type="dxa"/>
                </w:tcPr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30,000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10,000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25,000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3,000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10,000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8,000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2,100 </w:t>
                  </w:r>
                </w:p>
              </w:tc>
              <w:tc>
                <w:tcPr>
                  <w:tcW w:w="1440" w:type="dxa"/>
                </w:tcPr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40,000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8,000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25,000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2,500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17,000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>13,600</w:t>
                  </w:r>
                </w:p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276" w:lineRule="auto"/>
                    <w:jc w:val="right"/>
                    <w:rPr>
                      <w:rFonts w:ascii="Bookman Old Style" w:hAnsi="Bookman Old Style"/>
                      <w:color w:val="000000"/>
                      <w:kern w:val="24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  1,500</w:t>
                  </w:r>
                </w:p>
              </w:tc>
            </w:tr>
            <w:tr w:rsidR="009B5229" w:rsidRPr="00AB585E" w:rsidTr="00B07F82">
              <w:tc>
                <w:tcPr>
                  <w:tcW w:w="3522" w:type="dxa"/>
                </w:tcPr>
                <w:p w:rsidR="009B5229" w:rsidRPr="00AB585E" w:rsidRDefault="009B5229" w:rsidP="00794389">
                  <w:pPr>
                    <w:pStyle w:val="NoSpacing"/>
                    <w:tabs>
                      <w:tab w:val="left" w:pos="360"/>
                      <w:tab w:val="left" w:pos="720"/>
                    </w:tabs>
                    <w:spacing w:line="360" w:lineRule="auto"/>
                    <w:jc w:val="both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</w:tcPr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315" w:lineRule="atLeast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88,100 </w:t>
                  </w:r>
                </w:p>
              </w:tc>
              <w:tc>
                <w:tcPr>
                  <w:tcW w:w="1440" w:type="dxa"/>
                </w:tcPr>
                <w:p w:rsidR="009B5229" w:rsidRPr="00AB585E" w:rsidRDefault="009B5229" w:rsidP="00794389">
                  <w:pPr>
                    <w:pStyle w:val="NormalWeb"/>
                    <w:spacing w:before="0" w:beforeAutospacing="0" w:after="0" w:afterAutospacing="0" w:line="315" w:lineRule="atLeast"/>
                    <w:jc w:val="right"/>
                    <w:rPr>
                      <w:rFonts w:ascii="Bookman Old Style" w:hAnsi="Bookman Old Style"/>
                    </w:rPr>
                  </w:pPr>
                  <w:r w:rsidRPr="00AB585E">
                    <w:rPr>
                      <w:rFonts w:ascii="Bookman Old Style" w:hAnsi="Bookman Old Style"/>
                      <w:color w:val="000000"/>
                      <w:kern w:val="24"/>
                    </w:rPr>
                    <w:t xml:space="preserve">1,07,600 </w:t>
                  </w:r>
                </w:p>
              </w:tc>
            </w:tr>
          </w:tbl>
          <w:p w:rsidR="009B5229" w:rsidRPr="00AB585E" w:rsidRDefault="009B5229" w:rsidP="00603DB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82" w:type="pct"/>
            <w:vAlign w:val="center"/>
          </w:tcPr>
          <w:p w:rsidR="009B5229" w:rsidRPr="00AB585E" w:rsidRDefault="009B5229" w:rsidP="00B07F82">
            <w:pPr>
              <w:spacing w:after="0" w:line="240" w:lineRule="auto"/>
              <w:ind w:right="-153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9B5229" w:rsidRPr="00AB585E" w:rsidRDefault="009B5229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9B5229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="009B5229"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L3</w:t>
            </w:r>
          </w:p>
        </w:tc>
      </w:tr>
      <w:tr w:rsidR="00C84F0A" w:rsidRPr="00AB585E" w:rsidTr="00B07F82">
        <w:trPr>
          <w:trHeight w:val="36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B585E" w:rsidRDefault="00C84F0A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095036" w:rsidRPr="00AB585E" w:rsidTr="00B07F82">
        <w:trPr>
          <w:trHeight w:val="197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95036" w:rsidRPr="00AB585E" w:rsidRDefault="00095036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95036" w:rsidRPr="00AB585E" w:rsidRDefault="00095036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095036" w:rsidRPr="00AB585E" w:rsidRDefault="00B07F82" w:rsidP="00095036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Interpret various types of ratios.</w:t>
            </w:r>
          </w:p>
        </w:tc>
        <w:tc>
          <w:tcPr>
            <w:tcW w:w="382" w:type="pct"/>
            <w:vAlign w:val="center"/>
          </w:tcPr>
          <w:p w:rsidR="00095036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095036"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95036" w:rsidRPr="00AB585E" w:rsidRDefault="00095036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095036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="00095036"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C84F0A" w:rsidRPr="00AB585E" w:rsidTr="00B07F82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B585E" w:rsidRDefault="00C84F0A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B07F82" w:rsidRPr="00AB585E" w:rsidTr="00B07F82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B07F82" w:rsidRPr="00AB585E" w:rsidRDefault="00B07F82" w:rsidP="000950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Summarise the methods and devices used in analysing financial statements?</w:t>
            </w:r>
          </w:p>
        </w:tc>
        <w:tc>
          <w:tcPr>
            <w:tcW w:w="382" w:type="pct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  <w:tr w:rsidR="00B07F82" w:rsidRPr="00AB585E" w:rsidTr="00B07F82">
        <w:trPr>
          <w:trHeight w:val="176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07F82" w:rsidRPr="00AB585E" w:rsidRDefault="00B07F82" w:rsidP="00B07F82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489" w:type="pct"/>
          </w:tcPr>
          <w:p w:rsidR="00B07F82" w:rsidRPr="00AB585E" w:rsidRDefault="00B07F8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AB585E">
              <w:rPr>
                <w:rFonts w:ascii="Bookman Old Style" w:hAnsi="Bookman Old Style" w:cs="Times New Roman"/>
                <w:sz w:val="24"/>
                <w:szCs w:val="24"/>
              </w:rPr>
              <w:t>Discuss financial reporting practices in India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B07F82" w:rsidRPr="00AB585E" w:rsidRDefault="00B07F82" w:rsidP="00AB585E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</w:t>
            </w:r>
            <w:r w:rsidRPr="00AB585E">
              <w:rPr>
                <w:rFonts w:ascii="Bookman Old Style" w:eastAsia="Calibri" w:hAnsi="Bookman Old Style" w:cs="Times New Roman"/>
                <w:sz w:val="24"/>
                <w:szCs w:val="24"/>
              </w:rPr>
              <w:t>L2</w:t>
            </w:r>
          </w:p>
        </w:tc>
      </w:tr>
    </w:tbl>
    <w:p w:rsidR="00D03572" w:rsidRPr="00934388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331C5E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331C5E">
        <w:rPr>
          <w:rFonts w:ascii="Bookman Old Style" w:hAnsi="Bookman Old Style"/>
          <w:b/>
          <w:sz w:val="24"/>
          <w:szCs w:val="24"/>
        </w:rPr>
        <w:t>---oo0oo---</w:t>
      </w:r>
    </w:p>
    <w:p w:rsidR="0010671C" w:rsidRDefault="0010671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10671C" w:rsidRDefault="0010671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10671C" w:rsidRPr="00331C5E" w:rsidRDefault="0010671C" w:rsidP="0010671C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br/>
        <w:t>Page 3 of 3</w:t>
      </w:r>
    </w:p>
    <w:sectPr w:rsidR="0010671C" w:rsidRPr="00331C5E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5E25"/>
    <w:rsid w:val="00034A6E"/>
    <w:rsid w:val="000466F7"/>
    <w:rsid w:val="00053A2B"/>
    <w:rsid w:val="00095036"/>
    <w:rsid w:val="000A4732"/>
    <w:rsid w:val="000C1D0F"/>
    <w:rsid w:val="000D0B88"/>
    <w:rsid w:val="000F12BE"/>
    <w:rsid w:val="00103309"/>
    <w:rsid w:val="0010671C"/>
    <w:rsid w:val="001150E4"/>
    <w:rsid w:val="00126A17"/>
    <w:rsid w:val="00150DF0"/>
    <w:rsid w:val="00155D25"/>
    <w:rsid w:val="001A01E5"/>
    <w:rsid w:val="00227314"/>
    <w:rsid w:val="00234DD6"/>
    <w:rsid w:val="00243617"/>
    <w:rsid w:val="00271859"/>
    <w:rsid w:val="00284F2E"/>
    <w:rsid w:val="00296345"/>
    <w:rsid w:val="002A58BA"/>
    <w:rsid w:val="002A7366"/>
    <w:rsid w:val="002B12E4"/>
    <w:rsid w:val="002E177B"/>
    <w:rsid w:val="003257AD"/>
    <w:rsid w:val="00331C5E"/>
    <w:rsid w:val="003573F1"/>
    <w:rsid w:val="003659C7"/>
    <w:rsid w:val="003707C9"/>
    <w:rsid w:val="0037165F"/>
    <w:rsid w:val="003778C1"/>
    <w:rsid w:val="003A58A6"/>
    <w:rsid w:val="003C2DD8"/>
    <w:rsid w:val="003D1F3A"/>
    <w:rsid w:val="003E5FE9"/>
    <w:rsid w:val="003F7832"/>
    <w:rsid w:val="004303C4"/>
    <w:rsid w:val="004502AF"/>
    <w:rsid w:val="00456FF1"/>
    <w:rsid w:val="0047454F"/>
    <w:rsid w:val="00474BA7"/>
    <w:rsid w:val="00485725"/>
    <w:rsid w:val="0049721A"/>
    <w:rsid w:val="004E2978"/>
    <w:rsid w:val="00504475"/>
    <w:rsid w:val="00512653"/>
    <w:rsid w:val="005359D1"/>
    <w:rsid w:val="005450AF"/>
    <w:rsid w:val="00554B1A"/>
    <w:rsid w:val="0057448A"/>
    <w:rsid w:val="0059022F"/>
    <w:rsid w:val="00590237"/>
    <w:rsid w:val="00593548"/>
    <w:rsid w:val="005C44DD"/>
    <w:rsid w:val="00603DBF"/>
    <w:rsid w:val="0062034D"/>
    <w:rsid w:val="00632298"/>
    <w:rsid w:val="00655F00"/>
    <w:rsid w:val="006863D7"/>
    <w:rsid w:val="00686D5C"/>
    <w:rsid w:val="0069037C"/>
    <w:rsid w:val="006A2F3F"/>
    <w:rsid w:val="006D5506"/>
    <w:rsid w:val="006D7EC7"/>
    <w:rsid w:val="006E4EE6"/>
    <w:rsid w:val="006F4FA5"/>
    <w:rsid w:val="0071215F"/>
    <w:rsid w:val="007162E1"/>
    <w:rsid w:val="0072633A"/>
    <w:rsid w:val="00730977"/>
    <w:rsid w:val="00750701"/>
    <w:rsid w:val="00754C96"/>
    <w:rsid w:val="00756B56"/>
    <w:rsid w:val="00757172"/>
    <w:rsid w:val="00773123"/>
    <w:rsid w:val="00780A16"/>
    <w:rsid w:val="007847B7"/>
    <w:rsid w:val="007B145D"/>
    <w:rsid w:val="007B2CF8"/>
    <w:rsid w:val="007E064A"/>
    <w:rsid w:val="007F2DB7"/>
    <w:rsid w:val="008166E1"/>
    <w:rsid w:val="00843353"/>
    <w:rsid w:val="00855101"/>
    <w:rsid w:val="00884594"/>
    <w:rsid w:val="00891022"/>
    <w:rsid w:val="00894D3E"/>
    <w:rsid w:val="008A4D57"/>
    <w:rsid w:val="008B5361"/>
    <w:rsid w:val="008C76CE"/>
    <w:rsid w:val="008E32BF"/>
    <w:rsid w:val="0090487D"/>
    <w:rsid w:val="00906B65"/>
    <w:rsid w:val="009071F8"/>
    <w:rsid w:val="00910762"/>
    <w:rsid w:val="00917290"/>
    <w:rsid w:val="0093182A"/>
    <w:rsid w:val="00934388"/>
    <w:rsid w:val="009506BB"/>
    <w:rsid w:val="00990A16"/>
    <w:rsid w:val="009B5229"/>
    <w:rsid w:val="009C3F91"/>
    <w:rsid w:val="009E6B6B"/>
    <w:rsid w:val="009F0287"/>
    <w:rsid w:val="00A04229"/>
    <w:rsid w:val="00A07AEF"/>
    <w:rsid w:val="00A21A62"/>
    <w:rsid w:val="00A43123"/>
    <w:rsid w:val="00A70A19"/>
    <w:rsid w:val="00AA1A23"/>
    <w:rsid w:val="00AA1D8C"/>
    <w:rsid w:val="00AB5201"/>
    <w:rsid w:val="00AB54D0"/>
    <w:rsid w:val="00AB585E"/>
    <w:rsid w:val="00AC29BE"/>
    <w:rsid w:val="00AD4CC9"/>
    <w:rsid w:val="00AE789F"/>
    <w:rsid w:val="00AF7F5A"/>
    <w:rsid w:val="00B05E53"/>
    <w:rsid w:val="00B07F82"/>
    <w:rsid w:val="00B11358"/>
    <w:rsid w:val="00B223DF"/>
    <w:rsid w:val="00B34647"/>
    <w:rsid w:val="00B50A9C"/>
    <w:rsid w:val="00B77F34"/>
    <w:rsid w:val="00B93AE5"/>
    <w:rsid w:val="00BA4B0B"/>
    <w:rsid w:val="00BD0A5D"/>
    <w:rsid w:val="00BD5D34"/>
    <w:rsid w:val="00C01AC7"/>
    <w:rsid w:val="00C32165"/>
    <w:rsid w:val="00C32BA6"/>
    <w:rsid w:val="00C476C6"/>
    <w:rsid w:val="00C545C2"/>
    <w:rsid w:val="00C54673"/>
    <w:rsid w:val="00C61C88"/>
    <w:rsid w:val="00C61F61"/>
    <w:rsid w:val="00C84F0A"/>
    <w:rsid w:val="00CB294D"/>
    <w:rsid w:val="00CB55BE"/>
    <w:rsid w:val="00CC569C"/>
    <w:rsid w:val="00CD57BF"/>
    <w:rsid w:val="00CE24D1"/>
    <w:rsid w:val="00CE70A8"/>
    <w:rsid w:val="00CF02ED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5D12"/>
    <w:rsid w:val="00E267F8"/>
    <w:rsid w:val="00E641F5"/>
    <w:rsid w:val="00E67488"/>
    <w:rsid w:val="00E77988"/>
    <w:rsid w:val="00EB081D"/>
    <w:rsid w:val="00EC17FF"/>
    <w:rsid w:val="00EC60A1"/>
    <w:rsid w:val="00ED6E64"/>
    <w:rsid w:val="00EF14FB"/>
    <w:rsid w:val="00F22185"/>
    <w:rsid w:val="00F22ADF"/>
    <w:rsid w:val="00F25916"/>
    <w:rsid w:val="00F33F39"/>
    <w:rsid w:val="00F558BF"/>
    <w:rsid w:val="00F60B3C"/>
    <w:rsid w:val="00F616CD"/>
    <w:rsid w:val="00F75871"/>
    <w:rsid w:val="00F829DB"/>
    <w:rsid w:val="00FA0243"/>
    <w:rsid w:val="00FA0FCF"/>
    <w:rsid w:val="00FB0EBF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0487D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603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082A7-19F5-4033-8B2D-ABD9508C8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91</cp:revision>
  <dcterms:created xsi:type="dcterms:W3CDTF">2018-09-08T07:27:00Z</dcterms:created>
  <dcterms:modified xsi:type="dcterms:W3CDTF">2024-03-09T04:21:00Z</dcterms:modified>
</cp:coreProperties>
</file>